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396"/>
        <w:tblW w:w="11340" w:type="dxa"/>
        <w:tblLook w:val="04A0" w:firstRow="1" w:lastRow="0" w:firstColumn="1" w:lastColumn="0" w:noHBand="0" w:noVBand="1"/>
      </w:tblPr>
      <w:tblGrid>
        <w:gridCol w:w="1727"/>
        <w:gridCol w:w="3919"/>
        <w:gridCol w:w="4021"/>
        <w:gridCol w:w="1673"/>
      </w:tblGrid>
      <w:tr w:rsidR="00412ACF" w:rsidTr="00353659">
        <w:tc>
          <w:tcPr>
            <w:tcW w:w="1727" w:type="dxa"/>
          </w:tcPr>
          <w:p w:rsidR="00412ACF" w:rsidRPr="00412ACF" w:rsidRDefault="00353659" w:rsidP="00353659">
            <w:pPr>
              <w:rPr>
                <w:rFonts w:ascii="Arial" w:hAnsi="Arial" w:cs="Arial"/>
                <w:b/>
                <w:sz w:val="20"/>
                <w:szCs w:val="20"/>
              </w:rPr>
            </w:pPr>
            <w:r w:rsidRPr="00353659">
              <w:rPr>
                <w:rFonts w:ascii="Arial" w:hAnsi="Arial" w:cs="Arial"/>
                <w:b/>
                <w:noProof/>
                <w:sz w:val="20"/>
                <w:szCs w:val="20"/>
              </w:rPr>
              <mc:AlternateContent>
                <mc:Choice Requires="wps">
                  <w:drawing>
                    <wp:anchor distT="0" distB="0" distL="114300" distR="114300" simplePos="0" relativeHeight="251659264" behindDoc="0" locked="0" layoutInCell="1" allowOverlap="1" wp14:anchorId="418F3B01" wp14:editId="2ED76D41">
                      <wp:simplePos x="0" y="0"/>
                      <wp:positionH relativeFrom="column">
                        <wp:posOffset>-28575</wp:posOffset>
                      </wp:positionH>
                      <wp:positionV relativeFrom="paragraph">
                        <wp:posOffset>-558800</wp:posOffset>
                      </wp:positionV>
                      <wp:extent cx="7134225" cy="4667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4225" cy="466725"/>
                              </a:xfrm>
                              <a:prstGeom prst="rect">
                                <a:avLst/>
                              </a:prstGeom>
                              <a:solidFill>
                                <a:srgbClr val="FFFFFF"/>
                              </a:solidFill>
                              <a:ln w="9525">
                                <a:noFill/>
                                <a:miter lim="800000"/>
                                <a:headEnd/>
                                <a:tailEnd/>
                              </a:ln>
                            </wps:spPr>
                            <wps:txbx>
                              <w:txbxContent>
                                <w:p w:rsidR="00353659" w:rsidRDefault="00353659" w:rsidP="00353659">
                                  <w:pPr>
                                    <w:spacing w:after="0"/>
                                    <w:jc w:val="center"/>
                                    <w:rPr>
                                      <w:rFonts w:ascii="Arial" w:hAnsi="Arial" w:cs="Arial"/>
                                      <w:b/>
                                      <w:sz w:val="20"/>
                                      <w:szCs w:val="20"/>
                                      <w:u w:val="single"/>
                                    </w:rPr>
                                  </w:pPr>
                                  <w:r w:rsidRPr="00DB67F1">
                                    <w:rPr>
                                      <w:rFonts w:ascii="Arial" w:hAnsi="Arial" w:cs="Arial"/>
                                      <w:b/>
                                      <w:sz w:val="20"/>
                                      <w:szCs w:val="20"/>
                                      <w:u w:val="single"/>
                                    </w:rPr>
                                    <w:t>Unit 2 (Biochemistry) – Drawing Connections between Topics and Concepts</w:t>
                                  </w:r>
                                  <w:r>
                                    <w:rPr>
                                      <w:rFonts w:ascii="Arial" w:hAnsi="Arial" w:cs="Arial"/>
                                      <w:b/>
                                      <w:sz w:val="20"/>
                                      <w:szCs w:val="20"/>
                                      <w:u w:val="single"/>
                                    </w:rPr>
                                    <w:t>- SIMPLIFIED AND WITHOUT IMAGES</w:t>
                                  </w:r>
                                </w:p>
                                <w:p w:rsidR="00353659" w:rsidRPr="00DB67F1" w:rsidRDefault="00353659" w:rsidP="00353659">
                                  <w:pPr>
                                    <w:spacing w:after="0"/>
                                    <w:jc w:val="center"/>
                                    <w:rPr>
                                      <w:rFonts w:ascii="Arial" w:hAnsi="Arial" w:cs="Arial"/>
                                      <w:sz w:val="20"/>
                                      <w:szCs w:val="20"/>
                                    </w:rPr>
                                  </w:pPr>
                                  <w:r w:rsidRPr="00DB67F1">
                                    <w:rPr>
                                      <w:rFonts w:ascii="Arial" w:hAnsi="Arial" w:cs="Arial"/>
                                      <w:sz w:val="20"/>
                                      <w:szCs w:val="20"/>
                                    </w:rPr>
                                    <w:t xml:space="preserve">Ms. </w:t>
                                  </w:r>
                                  <w:proofErr w:type="spellStart"/>
                                  <w:r w:rsidRPr="00DB67F1">
                                    <w:rPr>
                                      <w:rFonts w:ascii="Arial" w:hAnsi="Arial" w:cs="Arial"/>
                                      <w:sz w:val="20"/>
                                      <w:szCs w:val="20"/>
                                    </w:rPr>
                                    <w:t>Ottolini</w:t>
                                  </w:r>
                                  <w:proofErr w:type="spellEnd"/>
                                  <w:r w:rsidRPr="00DB67F1">
                                    <w:rPr>
                                      <w:rFonts w:ascii="Arial" w:hAnsi="Arial" w:cs="Arial"/>
                                      <w:sz w:val="20"/>
                                      <w:szCs w:val="20"/>
                                    </w:rPr>
                                    <w:t>, AP Biology</w:t>
                                  </w:r>
                                </w:p>
                                <w:p w:rsidR="00353659" w:rsidRPr="00DB67F1" w:rsidRDefault="00353659" w:rsidP="00353659">
                                  <w:pPr>
                                    <w:spacing w:after="0"/>
                                    <w:jc w:val="center"/>
                                    <w:rPr>
                                      <w:rFonts w:ascii="Arial" w:hAnsi="Arial" w:cs="Arial"/>
                                      <w:b/>
                                      <w:sz w:val="20"/>
                                      <w:szCs w:val="20"/>
                                      <w:u w:val="single"/>
                                    </w:rPr>
                                  </w:pPr>
                                </w:p>
                                <w:p w:rsidR="00353659" w:rsidRDefault="003536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5pt;margin-top:-44pt;width:561.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" stroked="f">
                      <v:textbox>
                        <w:txbxContent>
                          <w:p w:rsidR="00353659" w:rsidRDefault="00353659" w:rsidP="00353659">
                            <w:pPr>
                              <w:spacing w:after="0"/>
                              <w:jc w:val="center"/>
                              <w:rPr>
                                <w:rFonts w:ascii="Arial" w:hAnsi="Arial" w:cs="Arial"/>
                                <w:b/>
                                <w:sz w:val="20"/>
                                <w:szCs w:val="20"/>
                                <w:u w:val="single"/>
                              </w:rPr>
                            </w:pPr>
                            <w:r w:rsidRPr="00DB67F1">
                              <w:rPr>
                                <w:rFonts w:ascii="Arial" w:hAnsi="Arial" w:cs="Arial"/>
                                <w:b/>
                                <w:sz w:val="20"/>
                                <w:szCs w:val="20"/>
                                <w:u w:val="single"/>
                              </w:rPr>
                              <w:t>Unit 2 (Biochemistry) – Drawing Connections between Topics and Concepts</w:t>
                            </w:r>
                            <w:r>
                              <w:rPr>
                                <w:rFonts w:ascii="Arial" w:hAnsi="Arial" w:cs="Arial"/>
                                <w:b/>
                                <w:sz w:val="20"/>
                                <w:szCs w:val="20"/>
                                <w:u w:val="single"/>
                              </w:rPr>
                              <w:t>- SIMPLIFIED AND WITHOUT IMAGES</w:t>
                            </w:r>
                          </w:p>
                          <w:p w:rsidR="00353659" w:rsidRPr="00DB67F1" w:rsidRDefault="00353659" w:rsidP="00353659">
                            <w:pPr>
                              <w:spacing w:after="0"/>
                              <w:jc w:val="center"/>
                              <w:rPr>
                                <w:rFonts w:ascii="Arial" w:hAnsi="Arial" w:cs="Arial"/>
                                <w:sz w:val="20"/>
                                <w:szCs w:val="20"/>
                              </w:rPr>
                            </w:pPr>
                            <w:r w:rsidRPr="00DB67F1">
                              <w:rPr>
                                <w:rFonts w:ascii="Arial" w:hAnsi="Arial" w:cs="Arial"/>
                                <w:sz w:val="20"/>
                                <w:szCs w:val="20"/>
                              </w:rPr>
                              <w:t xml:space="preserve">Ms. </w:t>
                            </w:r>
                            <w:proofErr w:type="spellStart"/>
                            <w:r w:rsidRPr="00DB67F1">
                              <w:rPr>
                                <w:rFonts w:ascii="Arial" w:hAnsi="Arial" w:cs="Arial"/>
                                <w:sz w:val="20"/>
                                <w:szCs w:val="20"/>
                              </w:rPr>
                              <w:t>Ottolini</w:t>
                            </w:r>
                            <w:proofErr w:type="spellEnd"/>
                            <w:r w:rsidRPr="00DB67F1">
                              <w:rPr>
                                <w:rFonts w:ascii="Arial" w:hAnsi="Arial" w:cs="Arial"/>
                                <w:sz w:val="20"/>
                                <w:szCs w:val="20"/>
                              </w:rPr>
                              <w:t>, AP Biology</w:t>
                            </w:r>
                          </w:p>
                          <w:p w:rsidR="00353659" w:rsidRPr="00DB67F1" w:rsidRDefault="00353659" w:rsidP="00353659">
                            <w:pPr>
                              <w:spacing w:after="0"/>
                              <w:jc w:val="center"/>
                              <w:rPr>
                                <w:rFonts w:ascii="Arial" w:hAnsi="Arial" w:cs="Arial"/>
                                <w:b/>
                                <w:sz w:val="20"/>
                                <w:szCs w:val="20"/>
                                <w:u w:val="single"/>
                              </w:rPr>
                            </w:pPr>
                          </w:p>
                          <w:p w:rsidR="00353659" w:rsidRDefault="00353659"/>
                        </w:txbxContent>
                      </v:textbox>
                    </v:shape>
                  </w:pict>
                </mc:Fallback>
              </mc:AlternateContent>
            </w:r>
            <w:r w:rsidR="00412ACF" w:rsidRPr="00412ACF">
              <w:rPr>
                <w:rFonts w:ascii="Arial" w:hAnsi="Arial" w:cs="Arial"/>
                <w:b/>
                <w:sz w:val="20"/>
                <w:szCs w:val="20"/>
              </w:rPr>
              <w:t>In This Topic</w:t>
            </w:r>
          </w:p>
        </w:tc>
        <w:tc>
          <w:tcPr>
            <w:tcW w:w="3919" w:type="dxa"/>
          </w:tcPr>
          <w:p w:rsidR="00412ACF" w:rsidRPr="00412ACF" w:rsidRDefault="00412ACF" w:rsidP="00353659">
            <w:pPr>
              <w:rPr>
                <w:rFonts w:ascii="Arial" w:hAnsi="Arial" w:cs="Arial"/>
                <w:b/>
                <w:sz w:val="20"/>
                <w:szCs w:val="20"/>
              </w:rPr>
            </w:pPr>
            <w:r w:rsidRPr="00412ACF">
              <w:rPr>
                <w:rFonts w:ascii="Arial" w:hAnsi="Arial" w:cs="Arial"/>
                <w:b/>
                <w:sz w:val="20"/>
                <w:szCs w:val="20"/>
              </w:rPr>
              <w:t>We learned …</w:t>
            </w:r>
          </w:p>
        </w:tc>
        <w:tc>
          <w:tcPr>
            <w:tcW w:w="4021" w:type="dxa"/>
          </w:tcPr>
          <w:p w:rsidR="00412ACF" w:rsidRPr="00412ACF" w:rsidRDefault="00412ACF" w:rsidP="00353659">
            <w:pPr>
              <w:rPr>
                <w:rFonts w:ascii="Arial" w:hAnsi="Arial" w:cs="Arial"/>
                <w:b/>
                <w:sz w:val="20"/>
                <w:szCs w:val="20"/>
              </w:rPr>
            </w:pPr>
            <w:proofErr w:type="gramStart"/>
            <w:r w:rsidRPr="00412ACF">
              <w:rPr>
                <w:rFonts w:ascii="Arial" w:hAnsi="Arial" w:cs="Arial"/>
                <w:b/>
                <w:sz w:val="20"/>
                <w:szCs w:val="20"/>
              </w:rPr>
              <w:t>Which Relates to…</w:t>
            </w:r>
            <w:proofErr w:type="gramEnd"/>
          </w:p>
        </w:tc>
        <w:tc>
          <w:tcPr>
            <w:tcW w:w="1673" w:type="dxa"/>
          </w:tcPr>
          <w:p w:rsidR="00412ACF" w:rsidRPr="00412ACF" w:rsidRDefault="00412ACF" w:rsidP="00353659">
            <w:pPr>
              <w:rPr>
                <w:rFonts w:ascii="Arial" w:hAnsi="Arial" w:cs="Arial"/>
                <w:b/>
                <w:sz w:val="20"/>
                <w:szCs w:val="20"/>
              </w:rPr>
            </w:pPr>
            <w:r w:rsidRPr="00412ACF">
              <w:rPr>
                <w:rFonts w:ascii="Arial" w:hAnsi="Arial" w:cs="Arial"/>
                <w:b/>
                <w:sz w:val="20"/>
                <w:szCs w:val="20"/>
              </w:rPr>
              <w:t>From this Topic…</w:t>
            </w:r>
          </w:p>
        </w:tc>
      </w:tr>
      <w:tr w:rsidR="00412ACF" w:rsidTr="00353659">
        <w:tc>
          <w:tcPr>
            <w:tcW w:w="1727" w:type="dxa"/>
            <w:vMerge w:val="restart"/>
          </w:tcPr>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Pr="00412ACF" w:rsidRDefault="00412ACF" w:rsidP="00353659">
            <w:pPr>
              <w:rPr>
                <w:rFonts w:ascii="Arial" w:hAnsi="Arial" w:cs="Arial"/>
                <w:sz w:val="20"/>
                <w:szCs w:val="20"/>
              </w:rPr>
            </w:pPr>
            <w:r>
              <w:rPr>
                <w:rFonts w:ascii="Arial" w:hAnsi="Arial" w:cs="Arial"/>
                <w:sz w:val="20"/>
                <w:szCs w:val="20"/>
              </w:rPr>
              <w:t>Atomic and Molecular Structure</w:t>
            </w:r>
          </w:p>
        </w:tc>
        <w:tc>
          <w:tcPr>
            <w:tcW w:w="3919" w:type="dxa"/>
            <w:vMerge w:val="restart"/>
          </w:tcPr>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Pr="00412ACF" w:rsidRDefault="00412ACF" w:rsidP="00353659">
            <w:pPr>
              <w:rPr>
                <w:rFonts w:ascii="Arial" w:hAnsi="Arial" w:cs="Arial"/>
                <w:sz w:val="20"/>
                <w:szCs w:val="20"/>
              </w:rPr>
            </w:pPr>
            <w:r>
              <w:rPr>
                <w:rFonts w:ascii="Arial" w:hAnsi="Arial" w:cs="Arial"/>
                <w:sz w:val="20"/>
                <w:szCs w:val="20"/>
              </w:rPr>
              <w:t>A polar covalent bond (ex: between oxygen and hydrogen) results in one atom havin</w:t>
            </w:r>
            <w:bookmarkStart w:id="0" w:name="_GoBack"/>
            <w:bookmarkEnd w:id="0"/>
            <w:r>
              <w:rPr>
                <w:rFonts w:ascii="Arial" w:hAnsi="Arial" w:cs="Arial"/>
                <w:sz w:val="20"/>
                <w:szCs w:val="20"/>
              </w:rPr>
              <w:t>g a slight negative charge (ex: oxygen) and one atom having a slight positive charge (ex: hydrogen).</w:t>
            </w:r>
          </w:p>
        </w:tc>
        <w:tc>
          <w:tcPr>
            <w:tcW w:w="4021" w:type="dxa"/>
          </w:tcPr>
          <w:p w:rsidR="00412ACF" w:rsidRPr="00412ACF" w:rsidRDefault="00412ACF" w:rsidP="00353659">
            <w:pPr>
              <w:rPr>
                <w:rFonts w:ascii="Arial" w:hAnsi="Arial" w:cs="Arial"/>
                <w:sz w:val="20"/>
                <w:szCs w:val="20"/>
              </w:rPr>
            </w:pPr>
            <w:r>
              <w:rPr>
                <w:rFonts w:ascii="Arial" w:hAnsi="Arial" w:cs="Arial"/>
                <w:sz w:val="20"/>
                <w:szCs w:val="20"/>
              </w:rPr>
              <w:t xml:space="preserve">Water is a polar molecule and can act as a solvent for other charged and polar molecules </w:t>
            </w:r>
            <w:r w:rsidRPr="00412ACF">
              <w:rPr>
                <w:rFonts w:ascii="Arial" w:hAnsi="Arial" w:cs="Arial"/>
                <w:sz w:val="20"/>
                <w:szCs w:val="20"/>
              </w:rPr>
              <w:sym w:font="Wingdings" w:char="F0E0"/>
            </w:r>
            <w:r>
              <w:rPr>
                <w:rFonts w:ascii="Arial" w:hAnsi="Arial" w:cs="Arial"/>
                <w:sz w:val="20"/>
                <w:szCs w:val="20"/>
              </w:rPr>
              <w:t xml:space="preserve"> sugars and waste products dissolve in blood (which is mostly water)</w:t>
            </w:r>
          </w:p>
        </w:tc>
        <w:tc>
          <w:tcPr>
            <w:tcW w:w="1673" w:type="dxa"/>
            <w:vMerge w:val="restart"/>
          </w:tcPr>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Default="00412ACF" w:rsidP="00353659">
            <w:pPr>
              <w:rPr>
                <w:rFonts w:ascii="Arial" w:hAnsi="Arial" w:cs="Arial"/>
                <w:sz w:val="20"/>
                <w:szCs w:val="20"/>
              </w:rPr>
            </w:pPr>
          </w:p>
          <w:p w:rsidR="00412ACF" w:rsidRPr="00412ACF" w:rsidRDefault="00412ACF" w:rsidP="00353659">
            <w:pPr>
              <w:rPr>
                <w:rFonts w:ascii="Arial" w:hAnsi="Arial" w:cs="Arial"/>
                <w:sz w:val="20"/>
                <w:szCs w:val="20"/>
              </w:rPr>
            </w:pPr>
            <w:r>
              <w:rPr>
                <w:rFonts w:ascii="Arial" w:hAnsi="Arial" w:cs="Arial"/>
                <w:sz w:val="20"/>
                <w:szCs w:val="20"/>
              </w:rPr>
              <w:t>Properties of Water</w:t>
            </w:r>
          </w:p>
        </w:tc>
      </w:tr>
      <w:tr w:rsidR="00412ACF" w:rsidTr="00353659">
        <w:tc>
          <w:tcPr>
            <w:tcW w:w="1727" w:type="dxa"/>
            <w:vMerge/>
          </w:tcPr>
          <w:p w:rsidR="00412ACF" w:rsidRPr="00412ACF" w:rsidRDefault="00412ACF" w:rsidP="00353659">
            <w:pPr>
              <w:rPr>
                <w:rFonts w:ascii="Arial" w:hAnsi="Arial" w:cs="Arial"/>
                <w:sz w:val="20"/>
                <w:szCs w:val="20"/>
              </w:rPr>
            </w:pPr>
          </w:p>
        </w:tc>
        <w:tc>
          <w:tcPr>
            <w:tcW w:w="3919" w:type="dxa"/>
            <w:vMerge/>
          </w:tcPr>
          <w:p w:rsidR="00412ACF" w:rsidRPr="00412ACF" w:rsidRDefault="00412ACF" w:rsidP="00353659">
            <w:pPr>
              <w:rPr>
                <w:rFonts w:ascii="Arial" w:hAnsi="Arial" w:cs="Arial"/>
                <w:sz w:val="20"/>
                <w:szCs w:val="20"/>
              </w:rPr>
            </w:pPr>
          </w:p>
        </w:tc>
        <w:tc>
          <w:tcPr>
            <w:tcW w:w="4021" w:type="dxa"/>
          </w:tcPr>
          <w:p w:rsidR="00412ACF" w:rsidRPr="00412ACF" w:rsidRDefault="00412ACF" w:rsidP="00353659">
            <w:pPr>
              <w:rPr>
                <w:rFonts w:ascii="Arial" w:hAnsi="Arial" w:cs="Arial"/>
                <w:sz w:val="20"/>
                <w:szCs w:val="20"/>
              </w:rPr>
            </w:pPr>
            <w:r>
              <w:rPr>
                <w:rFonts w:ascii="Arial" w:hAnsi="Arial" w:cs="Arial"/>
                <w:sz w:val="20"/>
                <w:szCs w:val="20"/>
              </w:rPr>
              <w:t>Water’s polarity allows it to form hydrogen bonds. Hydrogen bonding enables cohesion and adhesion which enable capillary action.  Without capillary action, plants would not be able to transport water from their roots to their leaves.</w:t>
            </w:r>
          </w:p>
        </w:tc>
        <w:tc>
          <w:tcPr>
            <w:tcW w:w="1673" w:type="dxa"/>
            <w:vMerge/>
          </w:tcPr>
          <w:p w:rsidR="00412ACF" w:rsidRPr="00412ACF" w:rsidRDefault="00412ACF" w:rsidP="00353659">
            <w:pPr>
              <w:rPr>
                <w:rFonts w:ascii="Arial" w:hAnsi="Arial" w:cs="Arial"/>
                <w:sz w:val="20"/>
                <w:szCs w:val="20"/>
              </w:rPr>
            </w:pPr>
          </w:p>
        </w:tc>
      </w:tr>
      <w:tr w:rsidR="00412ACF" w:rsidTr="00353659">
        <w:tc>
          <w:tcPr>
            <w:tcW w:w="1727" w:type="dxa"/>
            <w:vMerge/>
          </w:tcPr>
          <w:p w:rsidR="00412ACF" w:rsidRPr="00412ACF" w:rsidRDefault="00412ACF" w:rsidP="00353659">
            <w:pPr>
              <w:rPr>
                <w:rFonts w:ascii="Arial" w:hAnsi="Arial" w:cs="Arial"/>
                <w:sz w:val="20"/>
                <w:szCs w:val="20"/>
              </w:rPr>
            </w:pPr>
          </w:p>
        </w:tc>
        <w:tc>
          <w:tcPr>
            <w:tcW w:w="3919" w:type="dxa"/>
            <w:vMerge/>
          </w:tcPr>
          <w:p w:rsidR="00412ACF" w:rsidRPr="00412ACF" w:rsidRDefault="00412ACF" w:rsidP="00353659">
            <w:pPr>
              <w:rPr>
                <w:rFonts w:ascii="Arial" w:hAnsi="Arial" w:cs="Arial"/>
                <w:sz w:val="20"/>
                <w:szCs w:val="20"/>
              </w:rPr>
            </w:pPr>
          </w:p>
        </w:tc>
        <w:tc>
          <w:tcPr>
            <w:tcW w:w="4021" w:type="dxa"/>
          </w:tcPr>
          <w:p w:rsidR="00412ACF" w:rsidRDefault="00412ACF" w:rsidP="00353659">
            <w:pPr>
              <w:rPr>
                <w:rFonts w:ascii="Arial" w:hAnsi="Arial" w:cs="Arial"/>
                <w:sz w:val="20"/>
                <w:szCs w:val="20"/>
              </w:rPr>
            </w:pPr>
            <w:r>
              <w:rPr>
                <w:rFonts w:ascii="Arial" w:hAnsi="Arial" w:cs="Arial"/>
                <w:sz w:val="20"/>
                <w:szCs w:val="20"/>
              </w:rPr>
              <w:t>Water’s polarity allows it to form hydrogen bonds. Hydrogen bonding enables</w:t>
            </w:r>
            <w:r>
              <w:rPr>
                <w:rFonts w:ascii="Arial" w:hAnsi="Arial" w:cs="Arial"/>
                <w:sz w:val="20"/>
                <w:szCs w:val="20"/>
              </w:rPr>
              <w:t xml:space="preserve"> water’s high specific heat.  Since organisms are mostly made of water, they do not change temperature as much as their surroundings and are able to keep a constant body temperature so that their enzymes will function optimally.</w:t>
            </w:r>
          </w:p>
        </w:tc>
        <w:tc>
          <w:tcPr>
            <w:tcW w:w="1673" w:type="dxa"/>
            <w:vMerge/>
          </w:tcPr>
          <w:p w:rsidR="00412ACF" w:rsidRPr="00412ACF" w:rsidRDefault="00412ACF" w:rsidP="00353659">
            <w:pPr>
              <w:rPr>
                <w:rFonts w:ascii="Arial" w:hAnsi="Arial" w:cs="Arial"/>
                <w:sz w:val="20"/>
                <w:szCs w:val="20"/>
              </w:rPr>
            </w:pPr>
          </w:p>
        </w:tc>
      </w:tr>
      <w:tr w:rsidR="00353659" w:rsidTr="00353659">
        <w:trPr>
          <w:trHeight w:val="755"/>
        </w:trPr>
        <w:tc>
          <w:tcPr>
            <w:tcW w:w="1727" w:type="dxa"/>
            <w:vMerge w:val="restart"/>
          </w:tcPr>
          <w:p w:rsidR="00353659" w:rsidRPr="00412ACF" w:rsidRDefault="00353659" w:rsidP="00353659">
            <w:pPr>
              <w:rPr>
                <w:rFonts w:ascii="Arial" w:hAnsi="Arial" w:cs="Arial"/>
                <w:sz w:val="20"/>
                <w:szCs w:val="20"/>
              </w:rPr>
            </w:pPr>
            <w:r>
              <w:rPr>
                <w:rFonts w:ascii="Arial" w:hAnsi="Arial" w:cs="Arial"/>
                <w:sz w:val="20"/>
                <w:szCs w:val="20"/>
              </w:rPr>
              <w:t>Atomic and Molecular Structure</w:t>
            </w:r>
          </w:p>
        </w:tc>
        <w:tc>
          <w:tcPr>
            <w:tcW w:w="3919" w:type="dxa"/>
            <w:vMerge w:val="restart"/>
          </w:tcPr>
          <w:p w:rsidR="00353659" w:rsidRPr="00412ACF" w:rsidRDefault="00353659" w:rsidP="00353659">
            <w:pPr>
              <w:rPr>
                <w:rFonts w:ascii="Arial" w:hAnsi="Arial" w:cs="Arial"/>
                <w:sz w:val="20"/>
                <w:szCs w:val="20"/>
              </w:rPr>
            </w:pPr>
            <w:r>
              <w:rPr>
                <w:rFonts w:ascii="Arial" w:hAnsi="Arial" w:cs="Arial"/>
                <w:sz w:val="20"/>
                <w:szCs w:val="20"/>
              </w:rPr>
              <w:t>Based on the types of bonds between atoms (i.e. polar or nonpolar covalent) functional groups will demonstrate certain chemical properties.</w:t>
            </w:r>
          </w:p>
        </w:tc>
        <w:tc>
          <w:tcPr>
            <w:tcW w:w="4021" w:type="dxa"/>
          </w:tcPr>
          <w:p w:rsidR="00353659" w:rsidRDefault="00353659" w:rsidP="00353659">
            <w:pPr>
              <w:rPr>
                <w:rFonts w:ascii="Arial" w:hAnsi="Arial" w:cs="Arial"/>
                <w:sz w:val="20"/>
                <w:szCs w:val="20"/>
              </w:rPr>
            </w:pPr>
            <w:r>
              <w:rPr>
                <w:rFonts w:ascii="Arial" w:hAnsi="Arial" w:cs="Arial"/>
                <w:sz w:val="20"/>
                <w:szCs w:val="20"/>
              </w:rPr>
              <w:t>The chemical properties of functional groups found in macromolecules determine their function.</w:t>
            </w:r>
          </w:p>
        </w:tc>
        <w:tc>
          <w:tcPr>
            <w:tcW w:w="1673" w:type="dxa"/>
            <w:vMerge w:val="restart"/>
          </w:tcPr>
          <w:p w:rsidR="00353659" w:rsidRPr="00412ACF" w:rsidRDefault="00353659" w:rsidP="00353659">
            <w:pPr>
              <w:rPr>
                <w:rFonts w:ascii="Arial" w:hAnsi="Arial" w:cs="Arial"/>
                <w:sz w:val="20"/>
                <w:szCs w:val="20"/>
              </w:rPr>
            </w:pPr>
            <w:r>
              <w:rPr>
                <w:rFonts w:ascii="Arial" w:hAnsi="Arial" w:cs="Arial"/>
                <w:sz w:val="20"/>
                <w:szCs w:val="20"/>
              </w:rPr>
              <w:t>Macromolecules</w:t>
            </w:r>
          </w:p>
        </w:tc>
      </w:tr>
      <w:tr w:rsidR="00353659" w:rsidTr="00353659">
        <w:trPr>
          <w:trHeight w:val="1305"/>
        </w:trPr>
        <w:tc>
          <w:tcPr>
            <w:tcW w:w="1727" w:type="dxa"/>
            <w:vMerge/>
          </w:tcPr>
          <w:p w:rsidR="00353659" w:rsidRDefault="00353659" w:rsidP="00353659">
            <w:pPr>
              <w:rPr>
                <w:rFonts w:ascii="Arial" w:hAnsi="Arial" w:cs="Arial"/>
                <w:sz w:val="20"/>
                <w:szCs w:val="20"/>
              </w:rPr>
            </w:pPr>
          </w:p>
        </w:tc>
        <w:tc>
          <w:tcPr>
            <w:tcW w:w="3919" w:type="dxa"/>
            <w:vMerge/>
          </w:tcPr>
          <w:p w:rsidR="00353659" w:rsidRDefault="00353659" w:rsidP="00353659">
            <w:pPr>
              <w:rPr>
                <w:rFonts w:ascii="Arial" w:hAnsi="Arial" w:cs="Arial"/>
                <w:sz w:val="20"/>
                <w:szCs w:val="20"/>
              </w:rPr>
            </w:pPr>
          </w:p>
        </w:tc>
        <w:tc>
          <w:tcPr>
            <w:tcW w:w="4021" w:type="dxa"/>
          </w:tcPr>
          <w:p w:rsidR="00353659" w:rsidRDefault="00353659" w:rsidP="00353659">
            <w:pPr>
              <w:rPr>
                <w:rFonts w:ascii="Arial" w:hAnsi="Arial" w:cs="Arial"/>
                <w:sz w:val="20"/>
                <w:szCs w:val="20"/>
              </w:rPr>
            </w:pPr>
            <w:r>
              <w:rPr>
                <w:rFonts w:ascii="Arial" w:hAnsi="Arial" w:cs="Arial"/>
                <w:sz w:val="20"/>
                <w:szCs w:val="20"/>
              </w:rPr>
              <w:t xml:space="preserve">Example #1: Hydroxyl groups on sugar molecules make them able to dissolve in water.  This enables sugars to travel easily through the bloodstream (which is mostly water).  </w:t>
            </w:r>
          </w:p>
        </w:tc>
        <w:tc>
          <w:tcPr>
            <w:tcW w:w="1673" w:type="dxa"/>
            <w:vMerge/>
          </w:tcPr>
          <w:p w:rsidR="00353659" w:rsidRDefault="00353659" w:rsidP="00353659">
            <w:pPr>
              <w:rPr>
                <w:rFonts w:ascii="Arial" w:hAnsi="Arial" w:cs="Arial"/>
                <w:sz w:val="20"/>
                <w:szCs w:val="20"/>
              </w:rPr>
            </w:pPr>
          </w:p>
        </w:tc>
      </w:tr>
      <w:tr w:rsidR="00353659" w:rsidTr="00353659">
        <w:trPr>
          <w:trHeight w:val="1305"/>
        </w:trPr>
        <w:tc>
          <w:tcPr>
            <w:tcW w:w="1727" w:type="dxa"/>
            <w:vMerge/>
          </w:tcPr>
          <w:p w:rsidR="00353659" w:rsidRDefault="00353659" w:rsidP="00353659">
            <w:pPr>
              <w:rPr>
                <w:rFonts w:ascii="Arial" w:hAnsi="Arial" w:cs="Arial"/>
                <w:sz w:val="20"/>
                <w:szCs w:val="20"/>
              </w:rPr>
            </w:pPr>
          </w:p>
        </w:tc>
        <w:tc>
          <w:tcPr>
            <w:tcW w:w="3919" w:type="dxa"/>
            <w:vMerge/>
          </w:tcPr>
          <w:p w:rsidR="00353659" w:rsidRDefault="00353659" w:rsidP="00353659">
            <w:pPr>
              <w:rPr>
                <w:rFonts w:ascii="Arial" w:hAnsi="Arial" w:cs="Arial"/>
                <w:sz w:val="20"/>
                <w:szCs w:val="20"/>
              </w:rPr>
            </w:pPr>
          </w:p>
        </w:tc>
        <w:tc>
          <w:tcPr>
            <w:tcW w:w="4021" w:type="dxa"/>
          </w:tcPr>
          <w:p w:rsidR="00353659" w:rsidRDefault="00353659" w:rsidP="00353659">
            <w:pPr>
              <w:rPr>
                <w:rFonts w:ascii="Arial" w:hAnsi="Arial" w:cs="Arial"/>
                <w:sz w:val="20"/>
                <w:szCs w:val="20"/>
              </w:rPr>
            </w:pPr>
            <w:r>
              <w:rPr>
                <w:rFonts w:ascii="Arial" w:hAnsi="Arial" w:cs="Arial"/>
                <w:sz w:val="20"/>
                <w:szCs w:val="20"/>
              </w:rPr>
              <w:t>Example #2: Methyl groups and C-H within phospholipid tails make them nonpolar/hydrophobic.  Phosphate groups within phospholipid heads make them polar / hydrophilic.  Due to their nonpolar and polar regions, phospholipids arrange themselves in a double layer which prevents large / polar / charged particles from entering the cell (ex: viruses).</w:t>
            </w:r>
          </w:p>
        </w:tc>
        <w:tc>
          <w:tcPr>
            <w:tcW w:w="1673" w:type="dxa"/>
            <w:vMerge/>
          </w:tcPr>
          <w:p w:rsidR="00353659" w:rsidRDefault="00353659" w:rsidP="00353659">
            <w:pPr>
              <w:rPr>
                <w:rFonts w:ascii="Arial" w:hAnsi="Arial" w:cs="Arial"/>
                <w:sz w:val="20"/>
                <w:szCs w:val="20"/>
              </w:rPr>
            </w:pPr>
          </w:p>
        </w:tc>
      </w:tr>
      <w:tr w:rsidR="00353659" w:rsidTr="00353659">
        <w:trPr>
          <w:trHeight w:val="1628"/>
        </w:trPr>
        <w:tc>
          <w:tcPr>
            <w:tcW w:w="1727" w:type="dxa"/>
            <w:vMerge w:val="restart"/>
          </w:tcPr>
          <w:p w:rsidR="00353659" w:rsidRDefault="00353659" w:rsidP="00353659">
            <w:pPr>
              <w:rPr>
                <w:rFonts w:ascii="Arial" w:hAnsi="Arial" w:cs="Arial"/>
                <w:sz w:val="20"/>
                <w:szCs w:val="20"/>
              </w:rPr>
            </w:pPr>
            <w:r>
              <w:rPr>
                <w:rFonts w:ascii="Arial" w:hAnsi="Arial" w:cs="Arial"/>
                <w:sz w:val="20"/>
                <w:szCs w:val="20"/>
              </w:rPr>
              <w:t>Environmental Matter Exchange</w:t>
            </w:r>
          </w:p>
        </w:tc>
        <w:tc>
          <w:tcPr>
            <w:tcW w:w="3919" w:type="dxa"/>
            <w:vMerge w:val="restart"/>
          </w:tcPr>
          <w:p w:rsidR="00353659" w:rsidRDefault="00353659" w:rsidP="00353659">
            <w:pPr>
              <w:rPr>
                <w:rFonts w:ascii="Arial" w:hAnsi="Arial" w:cs="Arial"/>
                <w:sz w:val="20"/>
                <w:szCs w:val="20"/>
              </w:rPr>
            </w:pPr>
            <w:r>
              <w:rPr>
                <w:rFonts w:ascii="Arial" w:hAnsi="Arial" w:cs="Arial"/>
                <w:sz w:val="20"/>
                <w:szCs w:val="20"/>
              </w:rPr>
              <w:t>Organisms take in atoms of particular elements to use within the molecules that make up their tissues (i.e. the macromolecules).</w:t>
            </w:r>
          </w:p>
        </w:tc>
        <w:tc>
          <w:tcPr>
            <w:tcW w:w="4021" w:type="dxa"/>
          </w:tcPr>
          <w:p w:rsidR="00353659" w:rsidRDefault="00353659" w:rsidP="00353659">
            <w:pPr>
              <w:rPr>
                <w:rFonts w:ascii="Arial" w:hAnsi="Arial" w:cs="Arial"/>
                <w:sz w:val="20"/>
                <w:szCs w:val="20"/>
              </w:rPr>
            </w:pPr>
            <w:r>
              <w:rPr>
                <w:rFonts w:ascii="Arial" w:hAnsi="Arial" w:cs="Arial"/>
                <w:sz w:val="20"/>
                <w:szCs w:val="20"/>
              </w:rPr>
              <w:t>Carbon and oxygen are used in carbohydrates, lipids, proteins, and nucleic acids. They are taken into organisms’ bodies through photosynthesis (when plants convert CO</w:t>
            </w:r>
            <w:r>
              <w:rPr>
                <w:rFonts w:ascii="Arial" w:hAnsi="Arial" w:cs="Arial"/>
                <w:sz w:val="20"/>
                <w:szCs w:val="20"/>
                <w:vertAlign w:val="subscript"/>
              </w:rPr>
              <w:t>2</w:t>
            </w:r>
            <w:r>
              <w:rPr>
                <w:rFonts w:ascii="Arial" w:hAnsi="Arial" w:cs="Arial"/>
                <w:sz w:val="20"/>
                <w:szCs w:val="20"/>
              </w:rPr>
              <w:t xml:space="preserve"> to glucose using the energy in sunlight) and when other organisms eat plants.</w:t>
            </w:r>
          </w:p>
        </w:tc>
        <w:tc>
          <w:tcPr>
            <w:tcW w:w="1673" w:type="dxa"/>
            <w:vMerge w:val="restart"/>
          </w:tcPr>
          <w:p w:rsidR="00353659" w:rsidRDefault="00353659" w:rsidP="00353659">
            <w:pPr>
              <w:rPr>
                <w:rFonts w:ascii="Arial" w:hAnsi="Arial" w:cs="Arial"/>
                <w:sz w:val="20"/>
                <w:szCs w:val="20"/>
              </w:rPr>
            </w:pPr>
            <w:r>
              <w:rPr>
                <w:rFonts w:ascii="Arial" w:hAnsi="Arial" w:cs="Arial"/>
                <w:sz w:val="20"/>
                <w:szCs w:val="20"/>
              </w:rPr>
              <w:t>Macromolecules</w:t>
            </w:r>
          </w:p>
        </w:tc>
      </w:tr>
      <w:tr w:rsidR="00353659" w:rsidTr="00353659">
        <w:trPr>
          <w:trHeight w:val="1700"/>
        </w:trPr>
        <w:tc>
          <w:tcPr>
            <w:tcW w:w="1727" w:type="dxa"/>
            <w:vMerge/>
          </w:tcPr>
          <w:p w:rsidR="00353659" w:rsidRDefault="00353659" w:rsidP="00353659">
            <w:pPr>
              <w:rPr>
                <w:rFonts w:ascii="Arial" w:hAnsi="Arial" w:cs="Arial"/>
                <w:sz w:val="20"/>
                <w:szCs w:val="20"/>
              </w:rPr>
            </w:pPr>
          </w:p>
        </w:tc>
        <w:tc>
          <w:tcPr>
            <w:tcW w:w="3919" w:type="dxa"/>
            <w:vMerge/>
          </w:tcPr>
          <w:p w:rsidR="00353659" w:rsidRDefault="00353659" w:rsidP="00353659">
            <w:pPr>
              <w:rPr>
                <w:rFonts w:ascii="Arial" w:hAnsi="Arial" w:cs="Arial"/>
                <w:sz w:val="20"/>
                <w:szCs w:val="20"/>
              </w:rPr>
            </w:pPr>
          </w:p>
        </w:tc>
        <w:tc>
          <w:tcPr>
            <w:tcW w:w="4021" w:type="dxa"/>
          </w:tcPr>
          <w:p w:rsidR="00353659" w:rsidRDefault="00353659" w:rsidP="00353659">
            <w:pPr>
              <w:rPr>
                <w:rFonts w:ascii="Arial" w:hAnsi="Arial" w:cs="Arial"/>
                <w:sz w:val="20"/>
                <w:szCs w:val="20"/>
              </w:rPr>
            </w:pPr>
            <w:r>
              <w:rPr>
                <w:rFonts w:ascii="Arial" w:hAnsi="Arial" w:cs="Arial"/>
                <w:sz w:val="20"/>
                <w:szCs w:val="20"/>
              </w:rPr>
              <w:t>Hydrogen and oxygen are used in carbohydrates, lipids, proteins, and nucleic acids.  They are taken into plants’ tissues by absorption via the roots.  They are taken into animals’ tissues when animals drink water or eat plants and absorb the water in the plant tissues.</w:t>
            </w:r>
          </w:p>
          <w:p w:rsidR="00353659" w:rsidRDefault="00353659" w:rsidP="00353659">
            <w:pPr>
              <w:rPr>
                <w:rFonts w:ascii="Arial" w:hAnsi="Arial" w:cs="Arial"/>
                <w:sz w:val="20"/>
                <w:szCs w:val="20"/>
              </w:rPr>
            </w:pPr>
          </w:p>
        </w:tc>
        <w:tc>
          <w:tcPr>
            <w:tcW w:w="1673" w:type="dxa"/>
            <w:vMerge/>
          </w:tcPr>
          <w:p w:rsidR="00353659" w:rsidRDefault="00353659" w:rsidP="00353659">
            <w:pPr>
              <w:rPr>
                <w:rFonts w:ascii="Arial" w:hAnsi="Arial" w:cs="Arial"/>
                <w:sz w:val="20"/>
                <w:szCs w:val="20"/>
              </w:rPr>
            </w:pPr>
          </w:p>
        </w:tc>
      </w:tr>
      <w:tr w:rsidR="00353659" w:rsidTr="00353659">
        <w:trPr>
          <w:trHeight w:val="2126"/>
        </w:trPr>
        <w:tc>
          <w:tcPr>
            <w:tcW w:w="1727" w:type="dxa"/>
            <w:vMerge/>
          </w:tcPr>
          <w:p w:rsidR="00353659" w:rsidRDefault="00353659" w:rsidP="00353659">
            <w:pPr>
              <w:rPr>
                <w:rFonts w:ascii="Arial" w:hAnsi="Arial" w:cs="Arial"/>
                <w:sz w:val="20"/>
                <w:szCs w:val="20"/>
              </w:rPr>
            </w:pPr>
          </w:p>
        </w:tc>
        <w:tc>
          <w:tcPr>
            <w:tcW w:w="3919" w:type="dxa"/>
            <w:vMerge/>
          </w:tcPr>
          <w:p w:rsidR="00353659" w:rsidRDefault="00353659" w:rsidP="00353659">
            <w:pPr>
              <w:rPr>
                <w:rFonts w:ascii="Arial" w:hAnsi="Arial" w:cs="Arial"/>
                <w:sz w:val="20"/>
                <w:szCs w:val="20"/>
              </w:rPr>
            </w:pPr>
          </w:p>
        </w:tc>
        <w:tc>
          <w:tcPr>
            <w:tcW w:w="4021" w:type="dxa"/>
          </w:tcPr>
          <w:p w:rsidR="00353659" w:rsidRDefault="00353659" w:rsidP="00353659">
            <w:pPr>
              <w:rPr>
                <w:rFonts w:ascii="Arial" w:hAnsi="Arial" w:cs="Arial"/>
                <w:sz w:val="20"/>
                <w:szCs w:val="20"/>
              </w:rPr>
            </w:pPr>
            <w:r>
              <w:rPr>
                <w:rFonts w:ascii="Arial" w:hAnsi="Arial" w:cs="Arial"/>
                <w:sz w:val="20"/>
                <w:szCs w:val="20"/>
              </w:rPr>
              <w:t xml:space="preserve">Nitrogen is used in proteins (in amino groups of amino acids) and nucleic acids (in nitrogen bases of nucleotides).  It is taken into plants’ tissues by absorption of nitrate (NO3-) via the roots (after soil bacteria convert nitrogen gas from the air into a form usable by plants via nitrogen fixation and then nitrification).  It is taken into animals’ tissues when animals eat plants and break down their proteins and nucleic acids to create their own proteins and nucleic acids. </w:t>
            </w:r>
          </w:p>
          <w:p w:rsidR="00353659" w:rsidRDefault="00353659" w:rsidP="00353659">
            <w:pPr>
              <w:rPr>
                <w:rFonts w:ascii="Arial" w:hAnsi="Arial" w:cs="Arial"/>
                <w:sz w:val="20"/>
                <w:szCs w:val="20"/>
              </w:rPr>
            </w:pPr>
          </w:p>
        </w:tc>
        <w:tc>
          <w:tcPr>
            <w:tcW w:w="1673" w:type="dxa"/>
            <w:vMerge/>
          </w:tcPr>
          <w:p w:rsidR="00353659" w:rsidRDefault="00353659" w:rsidP="00353659">
            <w:pPr>
              <w:rPr>
                <w:rFonts w:ascii="Arial" w:hAnsi="Arial" w:cs="Arial"/>
                <w:sz w:val="20"/>
                <w:szCs w:val="20"/>
              </w:rPr>
            </w:pPr>
          </w:p>
        </w:tc>
      </w:tr>
      <w:tr w:rsidR="00353659" w:rsidTr="00353659">
        <w:trPr>
          <w:trHeight w:val="2126"/>
        </w:trPr>
        <w:tc>
          <w:tcPr>
            <w:tcW w:w="1727" w:type="dxa"/>
            <w:vMerge/>
          </w:tcPr>
          <w:p w:rsidR="00353659" w:rsidRDefault="00353659" w:rsidP="00353659">
            <w:pPr>
              <w:rPr>
                <w:rFonts w:ascii="Arial" w:hAnsi="Arial" w:cs="Arial"/>
                <w:sz w:val="20"/>
                <w:szCs w:val="20"/>
              </w:rPr>
            </w:pPr>
          </w:p>
        </w:tc>
        <w:tc>
          <w:tcPr>
            <w:tcW w:w="3919" w:type="dxa"/>
            <w:vMerge/>
          </w:tcPr>
          <w:p w:rsidR="00353659" w:rsidRDefault="00353659" w:rsidP="00353659">
            <w:pPr>
              <w:rPr>
                <w:rFonts w:ascii="Arial" w:hAnsi="Arial" w:cs="Arial"/>
                <w:sz w:val="20"/>
                <w:szCs w:val="20"/>
              </w:rPr>
            </w:pPr>
          </w:p>
        </w:tc>
        <w:tc>
          <w:tcPr>
            <w:tcW w:w="4021" w:type="dxa"/>
          </w:tcPr>
          <w:p w:rsidR="00353659" w:rsidRDefault="00353659" w:rsidP="00353659">
            <w:pPr>
              <w:rPr>
                <w:rFonts w:ascii="Arial" w:hAnsi="Arial" w:cs="Arial"/>
                <w:sz w:val="20"/>
                <w:szCs w:val="20"/>
              </w:rPr>
            </w:pPr>
            <w:r>
              <w:rPr>
                <w:rFonts w:ascii="Arial" w:hAnsi="Arial" w:cs="Arial"/>
                <w:sz w:val="20"/>
                <w:szCs w:val="20"/>
              </w:rPr>
              <w:t>Phosphorus is used in nucleic acids (in phosphate groups of nucleotides).  Sulfur is used in proteins (in SOME “R groups” of amino acids containing sulfhydryl functional groups).  Both of these elements are taken into plants’ tissues by absorption of soil phosphorus and sulfur via the roots.  It is taken into animals’ tissues when animals eat plants and break down their proteins and nucleic acids to create their own proteins and nucleic acids.</w:t>
            </w:r>
          </w:p>
        </w:tc>
        <w:tc>
          <w:tcPr>
            <w:tcW w:w="1673" w:type="dxa"/>
            <w:vMerge/>
          </w:tcPr>
          <w:p w:rsidR="00353659" w:rsidRDefault="00353659" w:rsidP="00353659">
            <w:pPr>
              <w:rPr>
                <w:rFonts w:ascii="Arial" w:hAnsi="Arial" w:cs="Arial"/>
                <w:sz w:val="20"/>
                <w:szCs w:val="20"/>
              </w:rPr>
            </w:pPr>
          </w:p>
        </w:tc>
      </w:tr>
      <w:tr w:rsidR="00412ACF" w:rsidTr="00353659">
        <w:tc>
          <w:tcPr>
            <w:tcW w:w="1727" w:type="dxa"/>
          </w:tcPr>
          <w:p w:rsidR="00412ACF" w:rsidRDefault="00353659" w:rsidP="00353659">
            <w:pPr>
              <w:rPr>
                <w:rFonts w:ascii="Arial" w:hAnsi="Arial" w:cs="Arial"/>
                <w:sz w:val="20"/>
                <w:szCs w:val="20"/>
              </w:rPr>
            </w:pPr>
            <w:r>
              <w:rPr>
                <w:rFonts w:ascii="Arial" w:hAnsi="Arial" w:cs="Arial"/>
                <w:sz w:val="20"/>
                <w:szCs w:val="20"/>
              </w:rPr>
              <w:t>Atomic and Molecular Structure</w:t>
            </w:r>
          </w:p>
        </w:tc>
        <w:tc>
          <w:tcPr>
            <w:tcW w:w="3919" w:type="dxa"/>
          </w:tcPr>
          <w:p w:rsidR="00412ACF" w:rsidRDefault="00353659" w:rsidP="00353659">
            <w:pPr>
              <w:rPr>
                <w:rFonts w:ascii="Arial" w:hAnsi="Arial" w:cs="Arial"/>
                <w:sz w:val="20"/>
                <w:szCs w:val="20"/>
              </w:rPr>
            </w:pPr>
            <w:r>
              <w:rPr>
                <w:rFonts w:ascii="Arial" w:hAnsi="Arial" w:cs="Arial"/>
                <w:sz w:val="20"/>
                <w:szCs w:val="20"/>
              </w:rPr>
              <w:t xml:space="preserve">The atoms and functional groups within an active site and on the surface of the substrate will enable the substrate to bind to the active site. </w:t>
            </w:r>
          </w:p>
        </w:tc>
        <w:tc>
          <w:tcPr>
            <w:tcW w:w="4021" w:type="dxa"/>
          </w:tcPr>
          <w:p w:rsidR="00412ACF" w:rsidRDefault="00353659" w:rsidP="00353659">
            <w:pPr>
              <w:rPr>
                <w:rFonts w:ascii="Arial" w:hAnsi="Arial" w:cs="Arial"/>
                <w:sz w:val="20"/>
                <w:szCs w:val="20"/>
              </w:rPr>
            </w:pPr>
            <w:r>
              <w:rPr>
                <w:rFonts w:ascii="Arial" w:hAnsi="Arial" w:cs="Arial"/>
                <w:sz w:val="20"/>
                <w:szCs w:val="20"/>
              </w:rPr>
              <w:t>For example a positively charged amino group [NH3+] that has received an extra H+ within the active site will be attracted to a negatively charged carboxyl group [COO-] that has given up an H+ within a substrate</w:t>
            </w:r>
            <w:r>
              <w:rPr>
                <w:rFonts w:ascii="Arial" w:hAnsi="Arial" w:cs="Arial"/>
                <w:sz w:val="20"/>
                <w:szCs w:val="20"/>
              </w:rPr>
              <w:t xml:space="preserve">.  Since the substrate is able to bind to the active site, the enzyme can help catalyze the reaction (either joining several substrates together or breaking one substrate into several products).  </w:t>
            </w:r>
          </w:p>
        </w:tc>
        <w:tc>
          <w:tcPr>
            <w:tcW w:w="1673" w:type="dxa"/>
          </w:tcPr>
          <w:p w:rsidR="00412ACF" w:rsidRDefault="00353659" w:rsidP="00353659">
            <w:pPr>
              <w:rPr>
                <w:rFonts w:ascii="Arial" w:hAnsi="Arial" w:cs="Arial"/>
                <w:sz w:val="20"/>
                <w:szCs w:val="20"/>
              </w:rPr>
            </w:pPr>
            <w:r>
              <w:rPr>
                <w:rFonts w:ascii="Arial" w:hAnsi="Arial" w:cs="Arial"/>
                <w:sz w:val="20"/>
                <w:szCs w:val="20"/>
              </w:rPr>
              <w:t>Enzymes</w:t>
            </w:r>
          </w:p>
        </w:tc>
      </w:tr>
      <w:tr w:rsidR="00353659" w:rsidTr="00353659">
        <w:tc>
          <w:tcPr>
            <w:tcW w:w="1727" w:type="dxa"/>
          </w:tcPr>
          <w:p w:rsidR="00353659" w:rsidRDefault="00353659" w:rsidP="00353659">
            <w:pPr>
              <w:rPr>
                <w:rFonts w:ascii="Arial" w:hAnsi="Arial" w:cs="Arial"/>
                <w:sz w:val="20"/>
                <w:szCs w:val="20"/>
              </w:rPr>
            </w:pPr>
            <w:r>
              <w:rPr>
                <w:rFonts w:ascii="Arial" w:hAnsi="Arial" w:cs="Arial"/>
                <w:sz w:val="20"/>
                <w:szCs w:val="20"/>
              </w:rPr>
              <w:t>Enzymes</w:t>
            </w:r>
          </w:p>
        </w:tc>
        <w:tc>
          <w:tcPr>
            <w:tcW w:w="3919" w:type="dxa"/>
          </w:tcPr>
          <w:p w:rsidR="00353659" w:rsidRDefault="00353659" w:rsidP="00353659">
            <w:pPr>
              <w:rPr>
                <w:rFonts w:ascii="Arial" w:hAnsi="Arial" w:cs="Arial"/>
                <w:sz w:val="20"/>
                <w:szCs w:val="20"/>
              </w:rPr>
            </w:pPr>
            <w:r>
              <w:rPr>
                <w:rFonts w:ascii="Arial" w:hAnsi="Arial" w:cs="Arial"/>
                <w:sz w:val="20"/>
                <w:szCs w:val="20"/>
              </w:rPr>
              <w:t>Enzymes facilitate and improve the efficiency of MANY reactions</w:t>
            </w:r>
            <w:r>
              <w:rPr>
                <w:rFonts w:ascii="Arial" w:hAnsi="Arial" w:cs="Arial"/>
                <w:sz w:val="20"/>
                <w:szCs w:val="20"/>
              </w:rPr>
              <w:t xml:space="preserve"> involving macromolecules</w:t>
            </w:r>
            <w:r>
              <w:rPr>
                <w:rFonts w:ascii="Arial" w:hAnsi="Arial" w:cs="Arial"/>
                <w:sz w:val="20"/>
                <w:szCs w:val="20"/>
              </w:rPr>
              <w:t xml:space="preserve"> within the cell</w:t>
            </w:r>
          </w:p>
        </w:tc>
        <w:tc>
          <w:tcPr>
            <w:tcW w:w="4021" w:type="dxa"/>
          </w:tcPr>
          <w:p w:rsidR="00353659" w:rsidRDefault="00353659" w:rsidP="00353659">
            <w:pPr>
              <w:rPr>
                <w:rFonts w:ascii="Arial" w:hAnsi="Arial" w:cs="Arial"/>
                <w:sz w:val="20"/>
                <w:szCs w:val="20"/>
              </w:rPr>
            </w:pPr>
            <w:r>
              <w:rPr>
                <w:rFonts w:ascii="Arial" w:hAnsi="Arial" w:cs="Arial"/>
                <w:sz w:val="20"/>
                <w:szCs w:val="20"/>
              </w:rPr>
              <w:t xml:space="preserve">An example of a reaction </w:t>
            </w:r>
            <w:r>
              <w:rPr>
                <w:rFonts w:ascii="Arial" w:hAnsi="Arial" w:cs="Arial"/>
                <w:sz w:val="20"/>
                <w:szCs w:val="20"/>
              </w:rPr>
              <w:t xml:space="preserve">involving macromolecules that is </w:t>
            </w:r>
            <w:r>
              <w:rPr>
                <w:rFonts w:ascii="Arial" w:hAnsi="Arial" w:cs="Arial"/>
                <w:sz w:val="20"/>
                <w:szCs w:val="20"/>
              </w:rPr>
              <w:t xml:space="preserve">facilitated by an enzyme is the breakdown of a disaccharide (sucrose) into two </w:t>
            </w:r>
            <w:proofErr w:type="spellStart"/>
            <w:r>
              <w:rPr>
                <w:rFonts w:ascii="Arial" w:hAnsi="Arial" w:cs="Arial"/>
                <w:sz w:val="20"/>
                <w:szCs w:val="20"/>
              </w:rPr>
              <w:t>monosaccharides</w:t>
            </w:r>
            <w:proofErr w:type="spellEnd"/>
            <w:r>
              <w:rPr>
                <w:rFonts w:ascii="Arial" w:hAnsi="Arial" w:cs="Arial"/>
                <w:sz w:val="20"/>
                <w:szCs w:val="20"/>
              </w:rPr>
              <w:t xml:space="preserve"> (glucose and fructose)  through the process of hydrolysis and the use of the enzyme </w:t>
            </w:r>
            <w:proofErr w:type="spellStart"/>
            <w:r>
              <w:rPr>
                <w:rFonts w:ascii="Arial" w:hAnsi="Arial" w:cs="Arial"/>
                <w:sz w:val="20"/>
                <w:szCs w:val="20"/>
              </w:rPr>
              <w:t>sucrase</w:t>
            </w:r>
            <w:proofErr w:type="spellEnd"/>
          </w:p>
        </w:tc>
        <w:tc>
          <w:tcPr>
            <w:tcW w:w="1673" w:type="dxa"/>
          </w:tcPr>
          <w:p w:rsidR="00353659" w:rsidRDefault="00353659" w:rsidP="00353659">
            <w:pPr>
              <w:rPr>
                <w:rFonts w:ascii="Arial" w:hAnsi="Arial" w:cs="Arial"/>
                <w:sz w:val="20"/>
                <w:szCs w:val="20"/>
              </w:rPr>
            </w:pPr>
            <w:r>
              <w:rPr>
                <w:rFonts w:ascii="Arial" w:hAnsi="Arial" w:cs="Arial"/>
                <w:sz w:val="20"/>
                <w:szCs w:val="20"/>
              </w:rPr>
              <w:t>Macromolecules</w:t>
            </w:r>
          </w:p>
        </w:tc>
      </w:tr>
    </w:tbl>
    <w:p w:rsidR="00814FEA" w:rsidRDefault="00814FEA"/>
    <w:sectPr w:rsidR="00814FEA" w:rsidSect="00412A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ACF"/>
    <w:rsid w:val="00353659"/>
    <w:rsid w:val="00412ACF"/>
    <w:rsid w:val="00814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6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2A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3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6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6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2A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3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6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Prince William County Schools</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2013-10-25T15:22:00Z</dcterms:created>
  <dcterms:modified xsi:type="dcterms:W3CDTF">2013-10-25T15:42:00Z</dcterms:modified>
</cp:coreProperties>
</file>